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A031A3" w:rsidTr="00A031A3">
        <w:tc>
          <w:tcPr>
            <w:tcW w:w="4678" w:type="dxa"/>
          </w:tcPr>
          <w:p w:rsidR="00A031A3" w:rsidRDefault="00A031A3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A031A3" w:rsidRDefault="00A031A3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A031A3" w:rsidRDefault="00A031A3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320D4C" w:rsidRDefault="00320D4C">
            <w:pPr>
              <w:jc w:val="center"/>
              <w:outlineLvl w:val="0"/>
              <w:rPr>
                <w:sz w:val="26"/>
              </w:rPr>
            </w:pPr>
          </w:p>
          <w:p w:rsidR="00A031A3" w:rsidRDefault="00A031A3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A031A3" w:rsidRDefault="00A031A3">
            <w:pPr>
              <w:jc w:val="center"/>
              <w:outlineLvl w:val="0"/>
              <w:rPr>
                <w:b/>
                <w:sz w:val="26"/>
              </w:rPr>
            </w:pPr>
          </w:p>
          <w:p w:rsidR="00A031A3" w:rsidRDefault="00A031A3" w:rsidP="00D8377D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D8377D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A031A3" w:rsidRDefault="00A031A3" w:rsidP="00A031A3">
      <w:pPr>
        <w:jc w:val="center"/>
        <w:outlineLvl w:val="0"/>
        <w:rPr>
          <w:b/>
          <w:sz w:val="26"/>
        </w:rPr>
      </w:pPr>
    </w:p>
    <w:p w:rsidR="00A031A3" w:rsidRPr="00A031A3" w:rsidRDefault="00A031A3" w:rsidP="00913CE3">
      <w:pPr>
        <w:jc w:val="right"/>
        <w:outlineLvl w:val="0"/>
        <w:rPr>
          <w:b/>
          <w:sz w:val="26"/>
          <w:lang w:val="en-US"/>
        </w:rPr>
      </w:pPr>
    </w:p>
    <w:p w:rsidR="00232D86" w:rsidRDefault="00232D86" w:rsidP="00232D86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2</w:t>
      </w:r>
    </w:p>
    <w:p w:rsidR="00AB1F65" w:rsidRDefault="00AB1F65" w:rsidP="00AB1F65">
      <w:pPr>
        <w:jc w:val="center"/>
        <w:outlineLvl w:val="0"/>
        <w:rPr>
          <w:b/>
          <w:sz w:val="26"/>
        </w:rPr>
      </w:pPr>
    </w:p>
    <w:p w:rsidR="00AB1F65" w:rsidRDefault="00AB1F65" w:rsidP="00AB1F65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263943">
        <w:rPr>
          <w:b/>
          <w:sz w:val="26"/>
        </w:rPr>
        <w:t xml:space="preserve"> (ТЗ)</w:t>
      </w:r>
    </w:p>
    <w:p w:rsidR="00AB1F65" w:rsidRPr="00314A39" w:rsidRDefault="00314A39" w:rsidP="00AB1F65">
      <w:pPr>
        <w:jc w:val="center"/>
        <w:outlineLvl w:val="0"/>
        <w:rPr>
          <w:b/>
          <w:bCs/>
          <w:sz w:val="26"/>
          <w:szCs w:val="26"/>
        </w:rPr>
      </w:pPr>
      <w:r w:rsidRPr="00314A39">
        <w:rPr>
          <w:b/>
          <w:sz w:val="26"/>
          <w:szCs w:val="26"/>
        </w:rPr>
        <w:t xml:space="preserve">на поставку </w:t>
      </w:r>
      <w:r w:rsidRPr="00314A39">
        <w:rPr>
          <w:b/>
          <w:bCs/>
          <w:sz w:val="26"/>
          <w:szCs w:val="26"/>
        </w:rPr>
        <w:t xml:space="preserve">указателей напряжения </w:t>
      </w:r>
      <w:r w:rsidR="00355C56">
        <w:rPr>
          <w:b/>
          <w:bCs/>
          <w:sz w:val="26"/>
          <w:szCs w:val="26"/>
        </w:rPr>
        <w:t>0,4</w:t>
      </w:r>
      <w:r w:rsidRPr="00314A39">
        <w:rPr>
          <w:b/>
          <w:bCs/>
          <w:sz w:val="26"/>
          <w:szCs w:val="26"/>
        </w:rPr>
        <w:t>-</w:t>
      </w:r>
      <w:r w:rsidR="00137610">
        <w:rPr>
          <w:b/>
          <w:bCs/>
          <w:sz w:val="26"/>
          <w:szCs w:val="26"/>
        </w:rPr>
        <w:t>10</w:t>
      </w:r>
      <w:r w:rsidRPr="00314A39">
        <w:rPr>
          <w:b/>
          <w:bCs/>
          <w:sz w:val="26"/>
          <w:szCs w:val="26"/>
        </w:rPr>
        <w:t xml:space="preserve"> </w:t>
      </w:r>
      <w:proofErr w:type="spellStart"/>
      <w:r w:rsidRPr="00314A39">
        <w:rPr>
          <w:b/>
          <w:bCs/>
          <w:sz w:val="26"/>
          <w:szCs w:val="26"/>
        </w:rPr>
        <w:t>кВ</w:t>
      </w:r>
      <w:proofErr w:type="spellEnd"/>
      <w:r w:rsidRPr="00314A39">
        <w:rPr>
          <w:b/>
          <w:bCs/>
          <w:sz w:val="26"/>
          <w:szCs w:val="26"/>
        </w:rPr>
        <w:t>, устанавливаемых с земли,</w:t>
      </w:r>
    </w:p>
    <w:p w:rsidR="007D551A" w:rsidRPr="000C72A0" w:rsidRDefault="00AB1F65" w:rsidP="00AB1F65">
      <w:pPr>
        <w:jc w:val="center"/>
        <w:outlineLvl w:val="0"/>
        <w:rPr>
          <w:b/>
          <w:sz w:val="26"/>
          <w:szCs w:val="26"/>
        </w:rPr>
      </w:pPr>
      <w:r w:rsidRPr="000C72A0">
        <w:rPr>
          <w:b/>
          <w:sz w:val="26"/>
          <w:szCs w:val="26"/>
        </w:rPr>
        <w:t xml:space="preserve">для нужд </w:t>
      </w:r>
      <w:r w:rsidR="00E0073D">
        <w:rPr>
          <w:b/>
          <w:sz w:val="26"/>
          <w:szCs w:val="26"/>
        </w:rPr>
        <w:t>П</w:t>
      </w:r>
      <w:r w:rsidRPr="000C72A0">
        <w:rPr>
          <w:b/>
          <w:sz w:val="26"/>
          <w:szCs w:val="26"/>
        </w:rPr>
        <w:t>АО «МРСК Центра»</w:t>
      </w:r>
      <w:r w:rsidR="0050628E">
        <w:rPr>
          <w:b/>
          <w:sz w:val="26"/>
          <w:szCs w:val="26"/>
        </w:rPr>
        <w:t xml:space="preserve"> и </w:t>
      </w:r>
      <w:r w:rsidR="00D26AC5" w:rsidRPr="00D26AC5">
        <w:rPr>
          <w:b/>
          <w:sz w:val="26"/>
          <w:szCs w:val="26"/>
        </w:rPr>
        <w:t>управляемого Общества - ПАО «МРСК Центра и Приволжья» (на основании договора от 11.09.2017 № 7700/00313/17)</w:t>
      </w:r>
    </w:p>
    <w:p w:rsidR="000B77F2" w:rsidRDefault="000B77F2" w:rsidP="00A80C8D">
      <w:pPr>
        <w:ind w:firstLine="851"/>
        <w:jc w:val="both"/>
        <w:outlineLvl w:val="0"/>
        <w:rPr>
          <w:b/>
          <w:sz w:val="26"/>
        </w:rPr>
      </w:pPr>
    </w:p>
    <w:p w:rsidR="00DC452B" w:rsidRPr="00804916" w:rsidRDefault="00DC452B" w:rsidP="00821F9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</w:rPr>
      </w:pPr>
      <w:r w:rsidRPr="00804916">
        <w:rPr>
          <w:b/>
          <w:sz w:val="26"/>
        </w:rPr>
        <w:t>ОБЩИЕ ПОЛОЖЕНИЯ.</w:t>
      </w:r>
    </w:p>
    <w:p w:rsidR="00232D86" w:rsidRPr="00727254" w:rsidRDefault="00232D86" w:rsidP="00232D86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727254">
        <w:rPr>
          <w:sz w:val="26"/>
          <w:szCs w:val="26"/>
          <w:lang w:val="ru-RU"/>
        </w:rPr>
        <w:t>данному</w:t>
      </w:r>
      <w:proofErr w:type="gramEnd"/>
      <w:r w:rsidRPr="00727254">
        <w:rPr>
          <w:sz w:val="26"/>
          <w:szCs w:val="26"/>
          <w:lang w:val="ru-RU"/>
        </w:rPr>
        <w:t xml:space="preserve"> </w:t>
      </w:r>
      <w:proofErr w:type="spellStart"/>
      <w:r w:rsidRPr="00727254">
        <w:rPr>
          <w:sz w:val="26"/>
          <w:szCs w:val="26"/>
          <w:lang w:val="ru-RU"/>
        </w:rPr>
        <w:t>подлоту</w:t>
      </w:r>
      <w:proofErr w:type="spellEnd"/>
      <w:r w:rsidRPr="00727254">
        <w:rPr>
          <w:sz w:val="26"/>
          <w:szCs w:val="26"/>
          <w:lang w:val="ru-RU"/>
        </w:rPr>
        <w:t>.</w:t>
      </w:r>
    </w:p>
    <w:p w:rsidR="00E41425" w:rsidRPr="00727254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E41425" w:rsidRPr="00727254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E41425" w:rsidRPr="00727254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727254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727254">
        <w:rPr>
          <w:sz w:val="26"/>
          <w:szCs w:val="26"/>
          <w:lang w:val="ru-RU"/>
        </w:rPr>
        <w:t xml:space="preserve"> от участия в </w:t>
      </w:r>
      <w:proofErr w:type="spellStart"/>
      <w:r w:rsidRPr="00727254">
        <w:rPr>
          <w:sz w:val="26"/>
          <w:szCs w:val="26"/>
          <w:lang w:val="ru-RU"/>
        </w:rPr>
        <w:t>подлоте</w:t>
      </w:r>
      <w:proofErr w:type="spellEnd"/>
      <w:r w:rsidRPr="00727254">
        <w:rPr>
          <w:sz w:val="26"/>
          <w:szCs w:val="26"/>
          <w:lang w:val="ru-RU"/>
        </w:rPr>
        <w:t>.</w:t>
      </w:r>
    </w:p>
    <w:p w:rsidR="00A739B0" w:rsidRPr="00727254" w:rsidRDefault="00A739B0" w:rsidP="00373372">
      <w:pPr>
        <w:pStyle w:val="a3"/>
        <w:ind w:firstLine="709"/>
        <w:jc w:val="both"/>
        <w:rPr>
          <w:sz w:val="26"/>
          <w:szCs w:val="26"/>
          <w:lang w:val="ru-RU"/>
        </w:rPr>
      </w:pPr>
    </w:p>
    <w:p w:rsidR="0090149F" w:rsidRPr="00727254" w:rsidRDefault="000B77F2" w:rsidP="00373372">
      <w:pPr>
        <w:ind w:firstLine="709"/>
        <w:jc w:val="both"/>
        <w:rPr>
          <w:b/>
          <w:sz w:val="26"/>
        </w:rPr>
      </w:pPr>
      <w:r w:rsidRPr="00727254">
        <w:rPr>
          <w:b/>
          <w:sz w:val="26"/>
        </w:rPr>
        <w:t>2</w:t>
      </w:r>
      <w:r w:rsidR="0015074C" w:rsidRPr="00727254">
        <w:rPr>
          <w:b/>
          <w:sz w:val="26"/>
        </w:rPr>
        <w:t>. ОБЩИЕ ТРЕБОВАНИЯ К ПОСТАВЛЯЕМОЙ ПРОДУКЦИИ.</w:t>
      </w:r>
    </w:p>
    <w:p w:rsidR="0076705E" w:rsidRPr="0076705E" w:rsidRDefault="001867DB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spacing w:val="15"/>
          <w:sz w:val="26"/>
          <w:szCs w:val="26"/>
        </w:rPr>
      </w:pPr>
      <w:r w:rsidRPr="00727254">
        <w:rPr>
          <w:color w:val="000000"/>
          <w:sz w:val="26"/>
          <w:szCs w:val="26"/>
        </w:rPr>
        <w:t>Указатели напряжения должны</w:t>
      </w:r>
      <w:r w:rsidR="00FF00F0" w:rsidRPr="00727254">
        <w:rPr>
          <w:color w:val="000000"/>
          <w:sz w:val="26"/>
          <w:szCs w:val="26"/>
        </w:rPr>
        <w:t xml:space="preserve"> </w:t>
      </w:r>
      <w:r w:rsidR="006C4472" w:rsidRPr="00727254">
        <w:rPr>
          <w:color w:val="000000"/>
          <w:sz w:val="26"/>
          <w:szCs w:val="26"/>
        </w:rPr>
        <w:t>соответствовать</w:t>
      </w:r>
      <w:r w:rsidR="00FF00F0" w:rsidRPr="00727254">
        <w:rPr>
          <w:color w:val="000000"/>
          <w:sz w:val="26"/>
          <w:szCs w:val="26"/>
        </w:rPr>
        <w:t xml:space="preserve"> </w:t>
      </w:r>
      <w:r w:rsidR="0076705E">
        <w:rPr>
          <w:color w:val="000000"/>
          <w:sz w:val="26"/>
          <w:szCs w:val="26"/>
        </w:rPr>
        <w:t xml:space="preserve">следующим </w:t>
      </w:r>
      <w:r w:rsidR="00FF00F0" w:rsidRPr="00727254">
        <w:rPr>
          <w:color w:val="000000"/>
          <w:sz w:val="26"/>
          <w:szCs w:val="26"/>
        </w:rPr>
        <w:t>т</w:t>
      </w:r>
      <w:r w:rsidRPr="00727254">
        <w:rPr>
          <w:color w:val="000000"/>
          <w:sz w:val="26"/>
          <w:szCs w:val="26"/>
        </w:rPr>
        <w:t>ребованиям</w:t>
      </w:r>
      <w:r w:rsidR="0076705E">
        <w:rPr>
          <w:color w:val="000000"/>
          <w:sz w:val="26"/>
          <w:szCs w:val="26"/>
        </w:rPr>
        <w:t>:</w:t>
      </w:r>
    </w:p>
    <w:p w:rsidR="0076705E" w:rsidRPr="00E07053" w:rsidRDefault="001867DB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76705E">
        <w:rPr>
          <w:color w:val="000000"/>
          <w:sz w:val="26"/>
        </w:rPr>
        <w:t xml:space="preserve"> </w:t>
      </w:r>
      <w:r w:rsidR="0076705E" w:rsidRPr="00E07053">
        <w:rPr>
          <w:sz w:val="26"/>
        </w:rPr>
        <w:t>должны быть изготовлены таким образом, чтобы при применении их по назначению и выполнении требований к эксплуатации и техническому обслуживанию они обеспечивали: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необходимый уровень защиты жизни и здоровья человека от вредных и опасных факторов;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отсутствие недопустимого риска возникновения ситуаций, которые могут привести к появлению опасностей;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 xml:space="preserve">необходимый уровень защиты жизни и здоровья человека от опасностей, возникающих при применении средств защиты. </w:t>
      </w:r>
    </w:p>
    <w:p w:rsidR="0076705E" w:rsidRPr="00E07053" w:rsidRDefault="0076705E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>должны соответствовать следующим общим требованиям:</w:t>
      </w:r>
    </w:p>
    <w:p w:rsidR="0076705E" w:rsidRPr="00E07053" w:rsidRDefault="0076705E" w:rsidP="0076705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- должны обладать минимальной массой без снижения требований к прочности конструкции и эффективности защитных свой</w:t>
      </w:r>
      <w:proofErr w:type="gramStart"/>
      <w:r w:rsidRPr="00E07053">
        <w:rPr>
          <w:sz w:val="26"/>
          <w:szCs w:val="26"/>
        </w:rPr>
        <w:t>ств пр</w:t>
      </w:r>
      <w:proofErr w:type="gramEnd"/>
      <w:r w:rsidRPr="00E07053">
        <w:rPr>
          <w:sz w:val="26"/>
          <w:szCs w:val="26"/>
        </w:rPr>
        <w:t>и использовании;</w:t>
      </w:r>
    </w:p>
    <w:p w:rsidR="0076705E" w:rsidRPr="00E07053" w:rsidRDefault="0076705E" w:rsidP="0076705E">
      <w:pPr>
        <w:pStyle w:val="32"/>
        <w:numPr>
          <w:ilvl w:val="0"/>
          <w:numId w:val="0"/>
        </w:numPr>
        <w:spacing w:before="0"/>
        <w:ind w:firstLine="709"/>
        <w:rPr>
          <w:sz w:val="26"/>
        </w:rPr>
      </w:pPr>
      <w:r w:rsidRPr="00E07053">
        <w:rPr>
          <w:sz w:val="26"/>
        </w:rPr>
        <w:lastRenderedPageBreak/>
        <w:t>- в эксплуатационной документации должны указываться комплектность, срок хранения и гарантийный срок для средств, теряющих защитные свойства в процессе хранения и/или эксплуатации, правила безопасного хранения, использования (эксплуатации и ухода), транспортировки и утилизации, а также при необходимости климатическое исполнение данных средств, а также способы подтверждения их защитных свойств (осмотр или испытания).</w:t>
      </w:r>
    </w:p>
    <w:p w:rsidR="0076705E" w:rsidRPr="00E07053" w:rsidRDefault="0076705E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>должны иметь маркировку изготовителя, содержащую следующие данные: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наименование изготовителя и (или) его товарный знак (при наличии);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номер изделия (или номер партии).</w:t>
      </w:r>
    </w:p>
    <w:p w:rsidR="0076705E" w:rsidRPr="00E07053" w:rsidRDefault="0076705E" w:rsidP="006826E0">
      <w:pPr>
        <w:pStyle w:val="32"/>
        <w:numPr>
          <w:ilvl w:val="0"/>
          <w:numId w:val="0"/>
        </w:numPr>
        <w:tabs>
          <w:tab w:val="clear" w:pos="1418"/>
          <w:tab w:val="clear" w:pos="1560"/>
        </w:tabs>
        <w:spacing w:before="0"/>
        <w:ind w:firstLine="709"/>
        <w:rPr>
          <w:sz w:val="26"/>
        </w:rPr>
      </w:pPr>
      <w:r w:rsidRPr="00E07053">
        <w:rPr>
          <w:sz w:val="26"/>
        </w:rPr>
        <w:t xml:space="preserve">Маркировка наноситься любым рельефным способом (в том числе тиснение, </w:t>
      </w:r>
      <w:proofErr w:type="spellStart"/>
      <w:r w:rsidRPr="00E07053">
        <w:rPr>
          <w:sz w:val="26"/>
        </w:rPr>
        <w:t>шелкография</w:t>
      </w:r>
      <w:proofErr w:type="spellEnd"/>
      <w:r w:rsidRPr="00E07053">
        <w:rPr>
          <w:sz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E07053">
        <w:rPr>
          <w:sz w:val="26"/>
        </w:rPr>
        <w:t>легкочитаемой</w:t>
      </w:r>
      <w:proofErr w:type="spellEnd"/>
      <w:r w:rsidRPr="00E07053">
        <w:rPr>
          <w:sz w:val="26"/>
        </w:rPr>
        <w:t>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хранения.</w:t>
      </w:r>
    </w:p>
    <w:p w:rsidR="0076705E" w:rsidRPr="00E07053" w:rsidRDefault="0076705E" w:rsidP="005A72B1">
      <w:pPr>
        <w:pStyle w:val="32"/>
        <w:widowControl w:val="0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 xml:space="preserve">Изолирующие части должны быть изготовлены из негигроскопичных материалов с устойчивыми диэлектрическими свойствами, сохраняющимися при соблюдении условий применения в течение всего срока эксплуатации, предусмотренного изготовителем. </w:t>
      </w:r>
    </w:p>
    <w:p w:rsidR="00F84945" w:rsidRPr="005A72B1" w:rsidRDefault="001867DB" w:rsidP="005A72B1">
      <w:pPr>
        <w:pStyle w:val="af0"/>
        <w:widowControl w:val="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  <w:lang w:eastAsia="en-US"/>
        </w:rPr>
      </w:pPr>
      <w:r w:rsidRPr="005A72B1">
        <w:rPr>
          <w:bCs/>
          <w:sz w:val="26"/>
          <w:szCs w:val="26"/>
          <w:lang w:eastAsia="en-US"/>
        </w:rPr>
        <w:t>ГОСТ</w:t>
      </w:r>
      <w:r w:rsidR="00FF00F0" w:rsidRPr="005A72B1">
        <w:rPr>
          <w:bCs/>
          <w:sz w:val="26"/>
          <w:szCs w:val="26"/>
          <w:lang w:eastAsia="en-US"/>
        </w:rPr>
        <w:t xml:space="preserve"> 12.2.007.0-75</w:t>
      </w:r>
      <w:r w:rsidR="000B77F2" w:rsidRPr="005A72B1">
        <w:rPr>
          <w:bCs/>
          <w:sz w:val="26"/>
          <w:szCs w:val="26"/>
          <w:lang w:eastAsia="en-US"/>
        </w:rPr>
        <w:t xml:space="preserve"> (2001) «Изделия электротехнические. Общие требования безопасности»</w:t>
      </w:r>
      <w:r w:rsidR="00223774" w:rsidRPr="005A72B1">
        <w:rPr>
          <w:bCs/>
          <w:sz w:val="26"/>
          <w:szCs w:val="26"/>
          <w:lang w:eastAsia="en-US"/>
        </w:rPr>
        <w:t xml:space="preserve">, </w:t>
      </w:r>
      <w:r w:rsidR="007528D5" w:rsidRPr="005A72B1">
        <w:rPr>
          <w:bCs/>
          <w:sz w:val="26"/>
          <w:szCs w:val="26"/>
          <w:lang w:eastAsia="en-US"/>
        </w:rPr>
        <w:t>ГОСТ 20493-2001 «Указатели напряже</w:t>
      </w:r>
      <w:r w:rsidR="00223774" w:rsidRPr="005A72B1">
        <w:rPr>
          <w:bCs/>
          <w:sz w:val="26"/>
          <w:szCs w:val="26"/>
          <w:lang w:eastAsia="en-US"/>
        </w:rPr>
        <w:t>ния. Общие технические условия», ГОСТ 20494-</w:t>
      </w:r>
      <w:r w:rsidR="00F817F4" w:rsidRPr="005A72B1">
        <w:rPr>
          <w:bCs/>
          <w:sz w:val="26"/>
          <w:szCs w:val="26"/>
          <w:lang w:eastAsia="en-US"/>
        </w:rPr>
        <w:t>2001</w:t>
      </w:r>
      <w:r w:rsidR="00223774" w:rsidRPr="005A72B1">
        <w:rPr>
          <w:bCs/>
          <w:sz w:val="26"/>
          <w:szCs w:val="26"/>
          <w:lang w:eastAsia="en-US"/>
        </w:rPr>
        <w:t xml:space="preserve"> «</w:t>
      </w:r>
      <w:proofErr w:type="gramStart"/>
      <w:r w:rsidR="00223774" w:rsidRPr="005A72B1">
        <w:rPr>
          <w:bCs/>
          <w:sz w:val="26"/>
          <w:szCs w:val="26"/>
          <w:lang w:eastAsia="en-US"/>
        </w:rPr>
        <w:t>Штанги</w:t>
      </w:r>
      <w:proofErr w:type="gramEnd"/>
      <w:r w:rsidR="00223774" w:rsidRPr="005A72B1">
        <w:rPr>
          <w:bCs/>
          <w:sz w:val="26"/>
          <w:szCs w:val="26"/>
          <w:lang w:eastAsia="en-US"/>
        </w:rPr>
        <w:t xml:space="preserve"> изолирующие оперативные и штанги переносных заземлений. Общие технические условия».</w:t>
      </w:r>
    </w:p>
    <w:p w:rsidR="00F84945" w:rsidRPr="00727254" w:rsidRDefault="007D64F7" w:rsidP="005A72B1">
      <w:pPr>
        <w:pStyle w:val="af0"/>
        <w:widowControl w:val="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A72B1">
        <w:rPr>
          <w:bCs/>
          <w:sz w:val="26"/>
          <w:szCs w:val="26"/>
          <w:lang w:eastAsia="en-US"/>
        </w:rPr>
        <w:t>Указатель напряжения должен комплектоваться штангой для проверки</w:t>
      </w:r>
      <w:r w:rsidRPr="00727254">
        <w:rPr>
          <w:color w:val="000000"/>
          <w:spacing w:val="2"/>
          <w:sz w:val="26"/>
          <w:szCs w:val="26"/>
        </w:rPr>
        <w:t xml:space="preserve"> отсутствия напряжения с земли.</w:t>
      </w:r>
    </w:p>
    <w:p w:rsidR="00F84945" w:rsidRPr="00727254" w:rsidRDefault="00807159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pacing w:val="2"/>
          <w:sz w:val="26"/>
          <w:szCs w:val="26"/>
        </w:rPr>
        <w:t>Изолирующие части должны быть выполнены из электроизоляционных материалов, не поглощающих влагу, с устойчивыми диэлектрическими и механическими свойствами.</w:t>
      </w:r>
    </w:p>
    <w:p w:rsidR="00F84945" w:rsidRPr="00727254" w:rsidRDefault="00807159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Применение бумажно-бакелитовых трубок для изготовления изолирующих частей не допускается</w:t>
      </w:r>
      <w:r w:rsidR="007528D5" w:rsidRPr="00727254">
        <w:rPr>
          <w:sz w:val="26"/>
          <w:szCs w:val="26"/>
        </w:rPr>
        <w:t>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Конструкция указателя напряжения должна предотвращать попадание внутрь пыли и влаги.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Звенья штанги должны соединяться резьбовыми соединениями, устойчивыми к механическим повреждениям при эксплуатации, или иметь </w:t>
      </w:r>
      <w:r w:rsidRPr="00727254">
        <w:rPr>
          <w:sz w:val="26"/>
          <w:szCs w:val="26"/>
        </w:rPr>
        <w:lastRenderedPageBreak/>
        <w:t>телескопическую конструкцию при обеспечении предотвращения попадания внутрь влаги, пыли и исключении возможности самопроизвольного складывания.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Конструктивное исполнение соединений звеньев штанги должно исключать возможность их неправильного соединения при сборке штанги.</w:t>
      </w:r>
    </w:p>
    <w:p w:rsidR="00232D86" w:rsidRPr="00727254" w:rsidRDefault="00232D86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Сборная конструкция штанги не должна иметь мелких деталей (болты, винты и гайки), свободно скручиваемые и снимаемые с конструкции, для исключения утраты мелких деталей в процессе эксплуатации</w:t>
      </w:r>
      <w:r w:rsidR="005F52B9" w:rsidRPr="00727254">
        <w:rPr>
          <w:sz w:val="26"/>
          <w:szCs w:val="26"/>
        </w:rPr>
        <w:t>.</w:t>
      </w:r>
      <w:r w:rsidRPr="00727254">
        <w:rPr>
          <w:sz w:val="26"/>
          <w:szCs w:val="26"/>
        </w:rPr>
        <w:t xml:space="preserve"> </w:t>
      </w:r>
      <w:r w:rsidR="005F52B9" w:rsidRPr="00727254">
        <w:rPr>
          <w:sz w:val="26"/>
          <w:szCs w:val="26"/>
        </w:rPr>
        <w:t>Не допускается</w:t>
      </w:r>
      <w:r w:rsidRPr="00727254">
        <w:rPr>
          <w:sz w:val="26"/>
          <w:szCs w:val="26"/>
        </w:rPr>
        <w:t xml:space="preserve"> применение для сборки и фиксации элементов штанг крепежных устройств, требующих использовани</w:t>
      </w:r>
      <w:r w:rsidR="005F52B9" w:rsidRPr="00727254">
        <w:rPr>
          <w:sz w:val="26"/>
          <w:szCs w:val="26"/>
        </w:rPr>
        <w:t>я</w:t>
      </w:r>
      <w:r w:rsidRPr="00727254">
        <w:rPr>
          <w:sz w:val="26"/>
          <w:szCs w:val="26"/>
        </w:rPr>
        <w:t xml:space="preserve"> дополнительного инструмента (например, гаечных ключей).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Конструкция и прочность штанги должна обеспечивать возможность поднятия штанги </w:t>
      </w:r>
      <w:r w:rsidR="005F52B9" w:rsidRPr="00727254">
        <w:rPr>
          <w:sz w:val="26"/>
          <w:szCs w:val="26"/>
        </w:rPr>
        <w:t xml:space="preserve">одним человеком </w:t>
      </w:r>
      <w:r w:rsidRPr="00727254">
        <w:rPr>
          <w:sz w:val="26"/>
          <w:szCs w:val="26"/>
        </w:rPr>
        <w:t xml:space="preserve">в собранном виде за рукоятку в пределах ограничительного кольца из горизонтального положения в </w:t>
      </w:r>
      <w:proofErr w:type="gramStart"/>
      <w:r w:rsidRPr="00727254">
        <w:rPr>
          <w:sz w:val="26"/>
          <w:szCs w:val="26"/>
        </w:rPr>
        <w:t>вертикальное</w:t>
      </w:r>
      <w:proofErr w:type="gramEnd"/>
      <w:r w:rsidRPr="00727254">
        <w:rPr>
          <w:sz w:val="26"/>
          <w:szCs w:val="26"/>
        </w:rPr>
        <w:t xml:space="preserve"> без дополнительных приспособлений.</w:t>
      </w:r>
      <w:r w:rsidR="00223774" w:rsidRPr="00727254">
        <w:rPr>
          <w:sz w:val="26"/>
          <w:szCs w:val="26"/>
        </w:rPr>
        <w:t xml:space="preserve"> При этом наибольшее усилие на руку не должно превышать 160 Н.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Значение изгиба, измеряемое как отношение стрелы прогиба к длине указателя напряжения (за вычетом длины рукоятки), не должно превышать 10 %.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Металлические детали указателей должны изготавливаться из коррозионностойкого материала.</w:t>
      </w:r>
    </w:p>
    <w:p w:rsidR="00F84945" w:rsidRPr="00727254" w:rsidRDefault="009D3894" w:rsidP="00F975C7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На изолирующей части указателей напряжения должно быть ограничительное кольцо из электроизоляционного материала диаметром, превышающим наружный диаметр рукоятки не менее чем на 10 мм. Изолирующее кольцо должно быть жестко зафиксировано</w:t>
      </w:r>
      <w:r w:rsidR="00F975C7" w:rsidRPr="00F975C7">
        <w:t xml:space="preserve"> </w:t>
      </w:r>
      <w:r w:rsidR="00F975C7" w:rsidRPr="00F975C7">
        <w:rPr>
          <w:sz w:val="26"/>
          <w:szCs w:val="26"/>
        </w:rPr>
        <w:t>и не допускать сдвига при эксплуатации</w:t>
      </w:r>
      <w:r w:rsidR="000A2A3A" w:rsidRPr="00727254">
        <w:rPr>
          <w:sz w:val="26"/>
          <w:szCs w:val="26"/>
        </w:rPr>
        <w:t>. Фиксация кольца может быть выполнена</w:t>
      </w:r>
      <w:r w:rsidRPr="00727254">
        <w:rPr>
          <w:sz w:val="26"/>
          <w:szCs w:val="26"/>
        </w:rPr>
        <w:t xml:space="preserve"> путем вклейки в паз штанги или </w:t>
      </w:r>
      <w:r w:rsidR="000A2A3A" w:rsidRPr="00727254">
        <w:rPr>
          <w:sz w:val="26"/>
          <w:szCs w:val="26"/>
        </w:rPr>
        <w:t>другим способом</w:t>
      </w:r>
      <w:r w:rsidR="00B07D97">
        <w:rPr>
          <w:sz w:val="26"/>
          <w:szCs w:val="26"/>
        </w:rPr>
        <w:t xml:space="preserve">. </w:t>
      </w:r>
      <w:r w:rsidR="00B07D97" w:rsidRPr="00B07D97">
        <w:rPr>
          <w:sz w:val="26"/>
          <w:szCs w:val="26"/>
        </w:rPr>
        <w:t>Запрещается отмечать границу между изолирующей частью и рукояткой только краской</w:t>
      </w:r>
      <w:r w:rsidRPr="00727254">
        <w:rPr>
          <w:sz w:val="26"/>
          <w:szCs w:val="26"/>
        </w:rPr>
        <w:t>.</w:t>
      </w:r>
    </w:p>
    <w:p w:rsidR="00F84945" w:rsidRDefault="00310759" w:rsidP="005A72B1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Указатели напряжения должны иметь световую и звуковую индикацию присутствия напряжения, </w:t>
      </w:r>
      <w:r w:rsidR="004E70AE" w:rsidRPr="00727254">
        <w:rPr>
          <w:sz w:val="26"/>
          <w:szCs w:val="26"/>
        </w:rPr>
        <w:t>функцию самопроверки</w:t>
      </w:r>
      <w:r w:rsidR="00102720" w:rsidRPr="00727254">
        <w:rPr>
          <w:sz w:val="26"/>
          <w:szCs w:val="26"/>
        </w:rPr>
        <w:t>, сигналы должн</w:t>
      </w:r>
      <w:r w:rsidR="007D64F7" w:rsidRPr="00727254">
        <w:rPr>
          <w:sz w:val="26"/>
          <w:szCs w:val="26"/>
        </w:rPr>
        <w:t>ы быть надежно распознаваемыми.</w:t>
      </w:r>
      <w:r w:rsidR="005A72B1">
        <w:rPr>
          <w:sz w:val="26"/>
          <w:szCs w:val="26"/>
        </w:rPr>
        <w:t xml:space="preserve"> </w:t>
      </w:r>
      <w:r w:rsidR="005A72B1" w:rsidRPr="005A72B1">
        <w:rPr>
          <w:sz w:val="26"/>
          <w:szCs w:val="26"/>
        </w:rPr>
        <w:t>Уровень звукового сигнала должен быть не менее 70 дБ на расстоянии 1 м по оси излучателя звука.</w:t>
      </w:r>
    </w:p>
    <w:p w:rsidR="00524350" w:rsidRPr="00524350" w:rsidRDefault="00524350" w:rsidP="00882B56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524350">
        <w:rPr>
          <w:sz w:val="26"/>
          <w:szCs w:val="26"/>
        </w:rPr>
        <w:t xml:space="preserve">Напряжение индикации указателя напряжения, при котором обеспечивается отчетливый световой (или светозвуковой) сигнал, должно составлять не более 25 % номинального напряжения электроустановки. </w:t>
      </w:r>
      <w:r w:rsidR="00882B56" w:rsidRPr="00882B56">
        <w:rPr>
          <w:sz w:val="26"/>
          <w:szCs w:val="26"/>
        </w:rPr>
        <w:t>Время появления первого сигнала после прикосновения к токоведущей части, находящейся под напряжением, равным 90 % номинального фазного, не должно превышать 1,5 с.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Указатель напряжения должен иметь эффективное затеняющее устройство для обеспечения надежного восприятия оператором сигнала при ярком наружном освещении или конструкцию индикаторной части (головки), обеспечивающую достаточную видимость сигнала в солнечную погоду.</w:t>
      </w:r>
    </w:p>
    <w:p w:rsidR="00A40024" w:rsidRPr="00727254" w:rsidRDefault="00A40024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pacing w:val="2"/>
          <w:sz w:val="26"/>
          <w:szCs w:val="26"/>
        </w:rPr>
        <w:t>Поясняющие надписи на корпусе индикаторной части указателя напряжения должны быть четко различимы, выполнены непосредственно на корпусе указателя с помощью несмываемой краски или другим способом, надежно защищающим надписи от механических воздействий и влаги, гарантирующим их сохранность при эксплуатации.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Индикаторная часть указателя должна быть </w:t>
      </w:r>
      <w:r w:rsidR="00AB2ED7">
        <w:rPr>
          <w:sz w:val="26"/>
          <w:szCs w:val="26"/>
        </w:rPr>
        <w:t>расположена непосредственно на верхнем (ближнем к проводам) конце штанги</w:t>
      </w:r>
      <w:r w:rsidRPr="00727254">
        <w:rPr>
          <w:sz w:val="26"/>
          <w:szCs w:val="26"/>
        </w:rPr>
        <w:t>.</w:t>
      </w:r>
    </w:p>
    <w:p w:rsidR="00F84945" w:rsidRPr="00727254" w:rsidRDefault="002B4968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lastRenderedPageBreak/>
        <w:t>Указатели напряжения, предназначенные для работы на воздушных линиях, должны обеспечивать работу без их заземления.</w:t>
      </w:r>
    </w:p>
    <w:p w:rsidR="003B5C1C" w:rsidRDefault="003B5C1C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Указатели напряжения должны быть контактного типа, т.е. с обязательным наличием контактной части </w:t>
      </w:r>
      <w:r w:rsidR="003C2B91" w:rsidRPr="00727254">
        <w:rPr>
          <w:sz w:val="26"/>
          <w:szCs w:val="26"/>
        </w:rPr>
        <w:t xml:space="preserve">указателя </w:t>
      </w:r>
      <w:r w:rsidRPr="00727254">
        <w:rPr>
          <w:sz w:val="26"/>
          <w:szCs w:val="26"/>
        </w:rPr>
        <w:t>для прикосновения к токоведущим частям.</w:t>
      </w:r>
    </w:p>
    <w:p w:rsidR="0042059D" w:rsidRDefault="0042059D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2059D">
        <w:rPr>
          <w:sz w:val="26"/>
          <w:szCs w:val="26"/>
        </w:rPr>
        <w:t>Указатель напряжения не должен срабатывать от влияния соседних цепей того же напряжения, что и проверяемая установка, отстоящих от указателя напряжения на расстоянии</w:t>
      </w:r>
      <w:r w:rsidR="004C46A0">
        <w:rPr>
          <w:sz w:val="26"/>
          <w:szCs w:val="26"/>
        </w:rPr>
        <w:t>:</w:t>
      </w:r>
      <w:r w:rsidRPr="0042059D">
        <w:rPr>
          <w:sz w:val="26"/>
          <w:szCs w:val="26"/>
        </w:rPr>
        <w:t xml:space="preserve"> </w:t>
      </w:r>
    </w:p>
    <w:p w:rsidR="0037514A" w:rsidRPr="0037514A" w:rsidRDefault="0037514A" w:rsidP="0037514A">
      <w:pPr>
        <w:widowControl w:val="0"/>
        <w:tabs>
          <w:tab w:val="left" w:pos="1276"/>
        </w:tabs>
        <w:ind w:left="709"/>
        <w:jc w:val="both"/>
        <w:rPr>
          <w:sz w:val="26"/>
          <w:szCs w:val="26"/>
        </w:rPr>
      </w:pPr>
    </w:p>
    <w:tbl>
      <w:tblPr>
        <w:tblStyle w:val="a8"/>
        <w:tblW w:w="6628" w:type="dxa"/>
        <w:jc w:val="center"/>
        <w:tblLook w:val="04A0" w:firstRow="1" w:lastRow="0" w:firstColumn="1" w:lastColumn="0" w:noHBand="0" w:noVBand="1"/>
      </w:tblPr>
      <w:tblGrid>
        <w:gridCol w:w="3368"/>
        <w:gridCol w:w="3260"/>
      </w:tblGrid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Класс напряжения указателей</w:t>
            </w:r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</w:rPr>
              <w:t xml:space="preserve">расстояние, </w:t>
            </w:r>
            <w:proofErr w:type="gramStart"/>
            <w:r w:rsidRPr="00706DC5">
              <w:rPr>
                <w:sz w:val="24"/>
              </w:rPr>
              <w:t>мм</w:t>
            </w:r>
            <w:proofErr w:type="gramEnd"/>
          </w:p>
        </w:tc>
      </w:tr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 xml:space="preserve">от 1 до 6 </w:t>
            </w:r>
            <w:proofErr w:type="spellStart"/>
            <w:r w:rsidRPr="00706DC5">
              <w:rPr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150</w:t>
            </w:r>
          </w:p>
        </w:tc>
      </w:tr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 xml:space="preserve">от 6 до 10 </w:t>
            </w:r>
            <w:proofErr w:type="spellStart"/>
            <w:r w:rsidRPr="00706DC5">
              <w:rPr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220</w:t>
            </w:r>
          </w:p>
        </w:tc>
      </w:tr>
    </w:tbl>
    <w:p w:rsidR="006D07BB" w:rsidRPr="0037514A" w:rsidRDefault="006D07BB" w:rsidP="0037514A">
      <w:pPr>
        <w:widowControl w:val="0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F84945" w:rsidRPr="00727254" w:rsidRDefault="00635DC7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Условия эксплуатации:</w:t>
      </w:r>
      <w:r w:rsidR="001A30D7" w:rsidRPr="00727254">
        <w:rPr>
          <w:sz w:val="26"/>
          <w:szCs w:val="26"/>
        </w:rPr>
        <w:t xml:space="preserve"> </w:t>
      </w:r>
      <w:r w:rsidR="00691EEC" w:rsidRPr="00727254">
        <w:rPr>
          <w:sz w:val="26"/>
          <w:szCs w:val="26"/>
        </w:rPr>
        <w:t>рабочи</w:t>
      </w:r>
      <w:r w:rsidR="004E70AE" w:rsidRPr="00727254">
        <w:rPr>
          <w:sz w:val="26"/>
          <w:szCs w:val="26"/>
        </w:rPr>
        <w:t>е</w:t>
      </w:r>
      <w:r w:rsidR="00691EEC" w:rsidRPr="00727254">
        <w:rPr>
          <w:sz w:val="26"/>
          <w:szCs w:val="26"/>
        </w:rPr>
        <w:t xml:space="preserve"> температур</w:t>
      </w:r>
      <w:r w:rsidR="004E70AE" w:rsidRPr="00727254">
        <w:rPr>
          <w:sz w:val="26"/>
          <w:szCs w:val="26"/>
        </w:rPr>
        <w:t>ы:</w:t>
      </w:r>
    </w:p>
    <w:p w:rsidR="00F84945" w:rsidRPr="00727254" w:rsidRDefault="00691EEC" w:rsidP="006D07BB">
      <w:pPr>
        <w:pStyle w:val="af0"/>
        <w:widowControl w:val="0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верхнее значение п</w:t>
      </w:r>
      <w:r w:rsidR="004E70AE" w:rsidRPr="00727254">
        <w:rPr>
          <w:sz w:val="26"/>
          <w:szCs w:val="26"/>
        </w:rPr>
        <w:t>люс 40</w:t>
      </w:r>
      <w:proofErr w:type="gramStart"/>
      <w:r w:rsidR="004E70AE" w:rsidRPr="00727254">
        <w:rPr>
          <w:sz w:val="26"/>
          <w:szCs w:val="26"/>
        </w:rPr>
        <w:t xml:space="preserve"> °С</w:t>
      </w:r>
      <w:proofErr w:type="gramEnd"/>
      <w:r w:rsidR="004E70AE" w:rsidRPr="00727254">
        <w:rPr>
          <w:sz w:val="26"/>
          <w:szCs w:val="26"/>
        </w:rPr>
        <w:t>, нижнее минус 45 °С;</w:t>
      </w:r>
    </w:p>
    <w:p w:rsidR="00F84945" w:rsidRPr="00727254" w:rsidRDefault="00691EEC" w:rsidP="006D07BB">
      <w:pPr>
        <w:pStyle w:val="af0"/>
        <w:widowControl w:val="0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относительная влажность воздуха до 98 % при 25 °С.</w:t>
      </w:r>
    </w:p>
    <w:p w:rsidR="00F84945" w:rsidRPr="00727254" w:rsidRDefault="00691EEC" w:rsidP="006D07B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Примечание</w:t>
      </w:r>
      <w:r w:rsidR="005E10F2" w:rsidRPr="00727254">
        <w:rPr>
          <w:sz w:val="26"/>
          <w:szCs w:val="26"/>
        </w:rPr>
        <w:t>:</w:t>
      </w:r>
      <w:r w:rsidRPr="00727254">
        <w:rPr>
          <w:sz w:val="26"/>
          <w:szCs w:val="26"/>
        </w:rPr>
        <w:t xml:space="preserve"> </w:t>
      </w:r>
      <w:r w:rsidR="004E70AE" w:rsidRPr="00727254">
        <w:rPr>
          <w:sz w:val="26"/>
          <w:szCs w:val="26"/>
        </w:rPr>
        <w:t>н</w:t>
      </w:r>
      <w:r w:rsidRPr="00727254">
        <w:rPr>
          <w:sz w:val="26"/>
          <w:szCs w:val="26"/>
        </w:rPr>
        <w:t>ижняя граница температурного диапазона применения указателя напряжения с автономным источником питания определяется нижней границей температурного диапазона этого источника (но не выше минус 25 °С).</w:t>
      </w:r>
    </w:p>
    <w:p w:rsidR="00700F27" w:rsidRPr="00727254" w:rsidRDefault="00700F2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Элементы питания указателя напряжения (при их наличии) могут быть впаянные или нет, при этом гарантированный срок эксплуатации впаянных элементов должен быть не менее 5 лет с момента поставки продукции заказчику.</w:t>
      </w:r>
    </w:p>
    <w:p w:rsidR="00700F27" w:rsidRPr="00727254" w:rsidRDefault="00700F2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Конструкция указателя должна предусматривать доступность к элементам питания для их замены без разрушения корпуса и других элементов указателя при его разборе.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Длина комплекта штанг в транспортном виде не более </w:t>
      </w:r>
      <w:smartTag w:uri="urn:schemas-microsoft-com:office:smarttags" w:element="metricconverter">
        <w:smartTagPr>
          <w:attr w:name="ProductID" w:val="1,6 м"/>
        </w:smartTagPr>
        <w:r w:rsidRPr="00727254">
          <w:rPr>
            <w:sz w:val="26"/>
            <w:szCs w:val="26"/>
          </w:rPr>
          <w:t>1,6 м</w:t>
        </w:r>
      </w:smartTag>
      <w:r w:rsidRPr="00727254">
        <w:rPr>
          <w:sz w:val="26"/>
          <w:szCs w:val="26"/>
        </w:rPr>
        <w:t>.</w:t>
      </w:r>
    </w:p>
    <w:p w:rsidR="005C0500" w:rsidRPr="00727254" w:rsidRDefault="005C050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z w:val="26"/>
          <w:szCs w:val="26"/>
        </w:rPr>
        <w:t>Каждый указатель напряжения должен иметь чехол из синтетической износостойкой ткани, предотвращающий от загрязнений и увлажнений.</w:t>
      </w:r>
    </w:p>
    <w:p w:rsidR="003B5C1C" w:rsidRPr="009A6CFC" w:rsidRDefault="003B5C1C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CB7810">
        <w:rPr>
          <w:color w:val="000000"/>
          <w:sz w:val="26"/>
          <w:szCs w:val="26"/>
        </w:rPr>
        <w:t>При наличии съемной индикаторной части (головки), она должна иметь футляр, обеспечивающий ее сохранность при транспортировке. Футляр должен упаковываться в общий чехол указателя напряжения.</w:t>
      </w:r>
    </w:p>
    <w:p w:rsidR="009A6CFC" w:rsidRPr="00CB7810" w:rsidRDefault="009A6CFC" w:rsidP="009A6CFC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9A6CFC">
        <w:rPr>
          <w:sz w:val="26"/>
          <w:szCs w:val="26"/>
        </w:rPr>
        <w:t>В комплект поставки указателя должны входить собственно указатель, зарядное устройство для указателей с автономным источником питания с аккумуляторной батареей, паспорт, чехол (футляр)</w:t>
      </w:r>
      <w:r>
        <w:rPr>
          <w:sz w:val="26"/>
          <w:szCs w:val="26"/>
        </w:rPr>
        <w:t>.</w:t>
      </w:r>
    </w:p>
    <w:p w:rsidR="00C83638" w:rsidRPr="00CB7810" w:rsidRDefault="00C83638" w:rsidP="00C83638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CB7810">
        <w:rPr>
          <w:sz w:val="26"/>
          <w:szCs w:val="26"/>
        </w:rPr>
        <w:t xml:space="preserve">Гарантийный срок эксплуатации указателей напряжения 0,4-10 </w:t>
      </w:r>
      <w:proofErr w:type="spellStart"/>
      <w:r w:rsidRPr="00CB7810">
        <w:rPr>
          <w:sz w:val="26"/>
          <w:szCs w:val="26"/>
        </w:rPr>
        <w:t>кВ</w:t>
      </w:r>
      <w:proofErr w:type="spellEnd"/>
      <w:r w:rsidRPr="00CB7810">
        <w:rPr>
          <w:sz w:val="26"/>
          <w:szCs w:val="26"/>
        </w:rPr>
        <w:t>, устанавливаемых с земли – не менее двух лет с момента отгрузки потребителю.</w:t>
      </w:r>
    </w:p>
    <w:p w:rsidR="00BD25F1" w:rsidRDefault="00BD25F1" w:rsidP="00BD25F1">
      <w:pPr>
        <w:jc w:val="both"/>
        <w:rPr>
          <w:sz w:val="26"/>
          <w:szCs w:val="26"/>
        </w:rPr>
      </w:pPr>
    </w:p>
    <w:p w:rsidR="00003605" w:rsidRDefault="00003605" w:rsidP="00BD25F1">
      <w:pPr>
        <w:jc w:val="both"/>
        <w:rPr>
          <w:sz w:val="26"/>
          <w:szCs w:val="26"/>
        </w:rPr>
      </w:pPr>
    </w:p>
    <w:p w:rsidR="00003605" w:rsidRPr="00727254" w:rsidRDefault="00003605" w:rsidP="00BD25F1">
      <w:pPr>
        <w:jc w:val="both"/>
        <w:rPr>
          <w:sz w:val="26"/>
          <w:szCs w:val="26"/>
        </w:rPr>
      </w:pPr>
    </w:p>
    <w:p w:rsidR="00003605" w:rsidRDefault="00003605" w:rsidP="009A6CF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9A6CFC" w:rsidRPr="006F12FE" w:rsidRDefault="00003605" w:rsidP="009A6CF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УПБ </w:t>
      </w:r>
      <w:proofErr w:type="spellStart"/>
      <w:r>
        <w:rPr>
          <w:sz w:val="26"/>
          <w:szCs w:val="26"/>
        </w:rPr>
        <w:t>ДПБиПК</w:t>
      </w:r>
      <w:proofErr w:type="spellEnd"/>
      <w:r w:rsidRPr="0000360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     А.П. Рощупкин</w:t>
      </w:r>
    </w:p>
    <w:p w:rsidR="009A6CFC" w:rsidRPr="00CB4C18" w:rsidRDefault="009A6CFC" w:rsidP="009A6CFC">
      <w:pPr>
        <w:widowControl w:val="0"/>
        <w:tabs>
          <w:tab w:val="left" w:pos="1134"/>
        </w:tabs>
        <w:jc w:val="both"/>
        <w:outlineLvl w:val="0"/>
      </w:pPr>
    </w:p>
    <w:p w:rsidR="009A6CFC" w:rsidRDefault="009A6CFC" w:rsidP="009A6CFC">
      <w:pPr>
        <w:widowControl w:val="0"/>
        <w:jc w:val="both"/>
        <w:outlineLvl w:val="0"/>
        <w:rPr>
          <w:b/>
          <w:sz w:val="26"/>
        </w:rPr>
      </w:pPr>
    </w:p>
    <w:p w:rsidR="00F157EE" w:rsidRDefault="00F157EE" w:rsidP="009A6CFC">
      <w:pPr>
        <w:jc w:val="both"/>
        <w:rPr>
          <w:sz w:val="26"/>
          <w:szCs w:val="26"/>
        </w:rPr>
      </w:pPr>
    </w:p>
    <w:sectPr w:rsidR="00F157EE" w:rsidSect="00810EBD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634" w:rsidRDefault="006D1634">
      <w:r>
        <w:separator/>
      </w:r>
    </w:p>
  </w:endnote>
  <w:endnote w:type="continuationSeparator" w:id="0">
    <w:p w:rsidR="006D1634" w:rsidRDefault="006D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3D0CC4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3D0CC4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634" w:rsidRDefault="006D1634">
      <w:r>
        <w:separator/>
      </w:r>
    </w:p>
  </w:footnote>
  <w:footnote w:type="continuationSeparator" w:id="0">
    <w:p w:rsidR="006D1634" w:rsidRDefault="006D1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023BE9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8377D">
      <w:rPr>
        <w:rStyle w:val="a6"/>
        <w:noProof/>
      </w:rPr>
      <w:t>2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023BE9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8377D">
      <w:rPr>
        <w:rStyle w:val="a6"/>
        <w:noProof/>
      </w:rPr>
      <w:t>3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B5C6F"/>
    <w:multiLevelType w:val="hybridMultilevel"/>
    <w:tmpl w:val="3EE8D68A"/>
    <w:lvl w:ilvl="0" w:tplc="2940E5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C3B"/>
    <w:multiLevelType w:val="hybridMultilevel"/>
    <w:tmpl w:val="C1FA0E84"/>
    <w:lvl w:ilvl="0" w:tplc="1F905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5F01E1"/>
    <w:multiLevelType w:val="multilevel"/>
    <w:tmpl w:val="77EAD22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3B770775"/>
    <w:multiLevelType w:val="multilevel"/>
    <w:tmpl w:val="662876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"/>
  </w:num>
  <w:num w:numId="5">
    <w:abstractNumId w:val="0"/>
  </w:num>
  <w:num w:numId="6">
    <w:abstractNumId w:val="12"/>
  </w:num>
  <w:num w:numId="7">
    <w:abstractNumId w:val="9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11"/>
  </w:num>
  <w:num w:numId="13">
    <w:abstractNumId w:val="5"/>
  </w:num>
  <w:num w:numId="1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605"/>
    <w:rsid w:val="00003D41"/>
    <w:rsid w:val="00005481"/>
    <w:rsid w:val="00006626"/>
    <w:rsid w:val="00016606"/>
    <w:rsid w:val="00023BE9"/>
    <w:rsid w:val="00031ED9"/>
    <w:rsid w:val="00036475"/>
    <w:rsid w:val="00041B13"/>
    <w:rsid w:val="0004723C"/>
    <w:rsid w:val="00063942"/>
    <w:rsid w:val="00065DA4"/>
    <w:rsid w:val="000747A0"/>
    <w:rsid w:val="00083818"/>
    <w:rsid w:val="00091C39"/>
    <w:rsid w:val="000A2437"/>
    <w:rsid w:val="000A2A3A"/>
    <w:rsid w:val="000A741D"/>
    <w:rsid w:val="000B50FC"/>
    <w:rsid w:val="000B77F2"/>
    <w:rsid w:val="000C72A0"/>
    <w:rsid w:val="000C7EB0"/>
    <w:rsid w:val="000D25B6"/>
    <w:rsid w:val="000F11D4"/>
    <w:rsid w:val="00102720"/>
    <w:rsid w:val="00105694"/>
    <w:rsid w:val="00107A0E"/>
    <w:rsid w:val="00113C94"/>
    <w:rsid w:val="0011587E"/>
    <w:rsid w:val="0012310A"/>
    <w:rsid w:val="00134606"/>
    <w:rsid w:val="00137610"/>
    <w:rsid w:val="001441DD"/>
    <w:rsid w:val="0015074C"/>
    <w:rsid w:val="0016146A"/>
    <w:rsid w:val="00162772"/>
    <w:rsid w:val="0016578C"/>
    <w:rsid w:val="00166EFE"/>
    <w:rsid w:val="00173351"/>
    <w:rsid w:val="001822F0"/>
    <w:rsid w:val="001867DB"/>
    <w:rsid w:val="001A30D7"/>
    <w:rsid w:val="001A6A4A"/>
    <w:rsid w:val="001A7EE8"/>
    <w:rsid w:val="001B03E7"/>
    <w:rsid w:val="001B1363"/>
    <w:rsid w:val="001B6ECE"/>
    <w:rsid w:val="001C189D"/>
    <w:rsid w:val="001C2083"/>
    <w:rsid w:val="001C35AA"/>
    <w:rsid w:val="001C517B"/>
    <w:rsid w:val="002006BD"/>
    <w:rsid w:val="002105C9"/>
    <w:rsid w:val="00223774"/>
    <w:rsid w:val="00225CFF"/>
    <w:rsid w:val="00227400"/>
    <w:rsid w:val="00227699"/>
    <w:rsid w:val="0023120E"/>
    <w:rsid w:val="00232D86"/>
    <w:rsid w:val="00236E72"/>
    <w:rsid w:val="0026001E"/>
    <w:rsid w:val="00263943"/>
    <w:rsid w:val="0026566C"/>
    <w:rsid w:val="0027068F"/>
    <w:rsid w:val="0027112C"/>
    <w:rsid w:val="00271187"/>
    <w:rsid w:val="00273086"/>
    <w:rsid w:val="00275628"/>
    <w:rsid w:val="002763AF"/>
    <w:rsid w:val="00280E44"/>
    <w:rsid w:val="002812F9"/>
    <w:rsid w:val="0028407F"/>
    <w:rsid w:val="0028544C"/>
    <w:rsid w:val="00285BDF"/>
    <w:rsid w:val="002926E1"/>
    <w:rsid w:val="002951E9"/>
    <w:rsid w:val="00296813"/>
    <w:rsid w:val="002A18F7"/>
    <w:rsid w:val="002A1E02"/>
    <w:rsid w:val="002B0662"/>
    <w:rsid w:val="002B0DD2"/>
    <w:rsid w:val="002B4968"/>
    <w:rsid w:val="002C34E3"/>
    <w:rsid w:val="002D0945"/>
    <w:rsid w:val="002D4810"/>
    <w:rsid w:val="002D4B87"/>
    <w:rsid w:val="002D6B03"/>
    <w:rsid w:val="0030029F"/>
    <w:rsid w:val="00300CBA"/>
    <w:rsid w:val="0030387A"/>
    <w:rsid w:val="00303A35"/>
    <w:rsid w:val="00303B05"/>
    <w:rsid w:val="00306AEE"/>
    <w:rsid w:val="00310759"/>
    <w:rsid w:val="00314A39"/>
    <w:rsid w:val="00314C18"/>
    <w:rsid w:val="0031693A"/>
    <w:rsid w:val="00316D71"/>
    <w:rsid w:val="003171DD"/>
    <w:rsid w:val="00320D4C"/>
    <w:rsid w:val="00324C3F"/>
    <w:rsid w:val="003324A2"/>
    <w:rsid w:val="00344399"/>
    <w:rsid w:val="00355C56"/>
    <w:rsid w:val="00360CD3"/>
    <w:rsid w:val="00363F3B"/>
    <w:rsid w:val="00364386"/>
    <w:rsid w:val="003653A6"/>
    <w:rsid w:val="00365548"/>
    <w:rsid w:val="00373372"/>
    <w:rsid w:val="0037514A"/>
    <w:rsid w:val="00376C07"/>
    <w:rsid w:val="00377BCD"/>
    <w:rsid w:val="003907D8"/>
    <w:rsid w:val="00390A14"/>
    <w:rsid w:val="00390AAF"/>
    <w:rsid w:val="00395616"/>
    <w:rsid w:val="003B5C1C"/>
    <w:rsid w:val="003C2B91"/>
    <w:rsid w:val="003C6A88"/>
    <w:rsid w:val="003D0CC4"/>
    <w:rsid w:val="003D72F4"/>
    <w:rsid w:val="003E4767"/>
    <w:rsid w:val="003E752B"/>
    <w:rsid w:val="003F10EB"/>
    <w:rsid w:val="003F6AE6"/>
    <w:rsid w:val="003F76F8"/>
    <w:rsid w:val="0042059D"/>
    <w:rsid w:val="004247BC"/>
    <w:rsid w:val="004329BE"/>
    <w:rsid w:val="004356E2"/>
    <w:rsid w:val="00447BAF"/>
    <w:rsid w:val="0045026D"/>
    <w:rsid w:val="00452FBF"/>
    <w:rsid w:val="00453E65"/>
    <w:rsid w:val="00471988"/>
    <w:rsid w:val="00477F21"/>
    <w:rsid w:val="004946F1"/>
    <w:rsid w:val="004969B2"/>
    <w:rsid w:val="004A092C"/>
    <w:rsid w:val="004B13FF"/>
    <w:rsid w:val="004B54D9"/>
    <w:rsid w:val="004B5EBE"/>
    <w:rsid w:val="004C46A0"/>
    <w:rsid w:val="004E04C4"/>
    <w:rsid w:val="004E70AE"/>
    <w:rsid w:val="004F02AB"/>
    <w:rsid w:val="004F3EEC"/>
    <w:rsid w:val="00503182"/>
    <w:rsid w:val="00503935"/>
    <w:rsid w:val="0050628E"/>
    <w:rsid w:val="00507154"/>
    <w:rsid w:val="00507664"/>
    <w:rsid w:val="0050774C"/>
    <w:rsid w:val="00507C47"/>
    <w:rsid w:val="00522FCE"/>
    <w:rsid w:val="00524350"/>
    <w:rsid w:val="00527548"/>
    <w:rsid w:val="005329A2"/>
    <w:rsid w:val="00534C80"/>
    <w:rsid w:val="00540DE5"/>
    <w:rsid w:val="00543D88"/>
    <w:rsid w:val="0054417B"/>
    <w:rsid w:val="00545C6F"/>
    <w:rsid w:val="005568F6"/>
    <w:rsid w:val="005600D4"/>
    <w:rsid w:val="00561EF7"/>
    <w:rsid w:val="00563F4E"/>
    <w:rsid w:val="0056401B"/>
    <w:rsid w:val="00566E9E"/>
    <w:rsid w:val="00567AB5"/>
    <w:rsid w:val="005722F9"/>
    <w:rsid w:val="00581E54"/>
    <w:rsid w:val="00586B7E"/>
    <w:rsid w:val="005877CE"/>
    <w:rsid w:val="0059037B"/>
    <w:rsid w:val="00596708"/>
    <w:rsid w:val="005A5EC8"/>
    <w:rsid w:val="005A72B1"/>
    <w:rsid w:val="005C0500"/>
    <w:rsid w:val="005D2D37"/>
    <w:rsid w:val="005D59D7"/>
    <w:rsid w:val="005E10F2"/>
    <w:rsid w:val="005E1582"/>
    <w:rsid w:val="005E5EC5"/>
    <w:rsid w:val="005E681E"/>
    <w:rsid w:val="005F0BE7"/>
    <w:rsid w:val="005F52B9"/>
    <w:rsid w:val="00605705"/>
    <w:rsid w:val="00607988"/>
    <w:rsid w:val="0061205C"/>
    <w:rsid w:val="006156E4"/>
    <w:rsid w:val="00615A3E"/>
    <w:rsid w:val="00617312"/>
    <w:rsid w:val="006257B4"/>
    <w:rsid w:val="00634890"/>
    <w:rsid w:val="00635DC7"/>
    <w:rsid w:val="0064230D"/>
    <w:rsid w:val="00651994"/>
    <w:rsid w:val="006548D5"/>
    <w:rsid w:val="00661BD7"/>
    <w:rsid w:val="006700F3"/>
    <w:rsid w:val="0068225A"/>
    <w:rsid w:val="006826E0"/>
    <w:rsid w:val="00691EEC"/>
    <w:rsid w:val="006932DB"/>
    <w:rsid w:val="006A5E7A"/>
    <w:rsid w:val="006B02A2"/>
    <w:rsid w:val="006B4B02"/>
    <w:rsid w:val="006C034C"/>
    <w:rsid w:val="006C4472"/>
    <w:rsid w:val="006D07BB"/>
    <w:rsid w:val="006D1634"/>
    <w:rsid w:val="006D3CAC"/>
    <w:rsid w:val="006D4BF8"/>
    <w:rsid w:val="006E1B29"/>
    <w:rsid w:val="006F7C65"/>
    <w:rsid w:val="00700F27"/>
    <w:rsid w:val="00701C91"/>
    <w:rsid w:val="00702F98"/>
    <w:rsid w:val="007077D3"/>
    <w:rsid w:val="00712B19"/>
    <w:rsid w:val="00715C1A"/>
    <w:rsid w:val="00721E72"/>
    <w:rsid w:val="0072543F"/>
    <w:rsid w:val="00727254"/>
    <w:rsid w:val="0074502C"/>
    <w:rsid w:val="007500A5"/>
    <w:rsid w:val="00750DF2"/>
    <w:rsid w:val="007528D5"/>
    <w:rsid w:val="007619EB"/>
    <w:rsid w:val="00765A2F"/>
    <w:rsid w:val="0076705E"/>
    <w:rsid w:val="00771AA2"/>
    <w:rsid w:val="007816BD"/>
    <w:rsid w:val="00786001"/>
    <w:rsid w:val="00790385"/>
    <w:rsid w:val="00790F09"/>
    <w:rsid w:val="00791860"/>
    <w:rsid w:val="0079361A"/>
    <w:rsid w:val="00796DB9"/>
    <w:rsid w:val="007A3A2B"/>
    <w:rsid w:val="007B6251"/>
    <w:rsid w:val="007B692C"/>
    <w:rsid w:val="007C0EC6"/>
    <w:rsid w:val="007C1529"/>
    <w:rsid w:val="007C1B4D"/>
    <w:rsid w:val="007C2CF9"/>
    <w:rsid w:val="007C4551"/>
    <w:rsid w:val="007D26C3"/>
    <w:rsid w:val="007D3615"/>
    <w:rsid w:val="007D480D"/>
    <w:rsid w:val="007D551A"/>
    <w:rsid w:val="007D64F7"/>
    <w:rsid w:val="007E72FE"/>
    <w:rsid w:val="008006E9"/>
    <w:rsid w:val="00804916"/>
    <w:rsid w:val="00807159"/>
    <w:rsid w:val="00810EBD"/>
    <w:rsid w:val="00811837"/>
    <w:rsid w:val="0082195C"/>
    <w:rsid w:val="00821F90"/>
    <w:rsid w:val="00823695"/>
    <w:rsid w:val="00824D92"/>
    <w:rsid w:val="00832FE1"/>
    <w:rsid w:val="00840016"/>
    <w:rsid w:val="00840F1C"/>
    <w:rsid w:val="00842346"/>
    <w:rsid w:val="0084410E"/>
    <w:rsid w:val="00852DC8"/>
    <w:rsid w:val="008602ED"/>
    <w:rsid w:val="008651DD"/>
    <w:rsid w:val="00882B56"/>
    <w:rsid w:val="00891131"/>
    <w:rsid w:val="008B3022"/>
    <w:rsid w:val="008C1BD4"/>
    <w:rsid w:val="008D0513"/>
    <w:rsid w:val="008D2A66"/>
    <w:rsid w:val="008D3CD4"/>
    <w:rsid w:val="008D5341"/>
    <w:rsid w:val="008D6B43"/>
    <w:rsid w:val="008E3DCA"/>
    <w:rsid w:val="008E4396"/>
    <w:rsid w:val="008E69BC"/>
    <w:rsid w:val="008F3F86"/>
    <w:rsid w:val="0090149F"/>
    <w:rsid w:val="009058CE"/>
    <w:rsid w:val="00913CE3"/>
    <w:rsid w:val="009201CC"/>
    <w:rsid w:val="00923D0A"/>
    <w:rsid w:val="00927A02"/>
    <w:rsid w:val="00927F1F"/>
    <w:rsid w:val="009409DA"/>
    <w:rsid w:val="009653CC"/>
    <w:rsid w:val="00976F38"/>
    <w:rsid w:val="00985D10"/>
    <w:rsid w:val="009866C8"/>
    <w:rsid w:val="00991D0C"/>
    <w:rsid w:val="00991D4A"/>
    <w:rsid w:val="009935E5"/>
    <w:rsid w:val="00995312"/>
    <w:rsid w:val="009A02F1"/>
    <w:rsid w:val="009A15BC"/>
    <w:rsid w:val="009A227B"/>
    <w:rsid w:val="009A5123"/>
    <w:rsid w:val="009A579B"/>
    <w:rsid w:val="009A6CFC"/>
    <w:rsid w:val="009B5674"/>
    <w:rsid w:val="009C1536"/>
    <w:rsid w:val="009C5D07"/>
    <w:rsid w:val="009D0897"/>
    <w:rsid w:val="009D3894"/>
    <w:rsid w:val="009D6C6F"/>
    <w:rsid w:val="009E3E2D"/>
    <w:rsid w:val="009E3F2D"/>
    <w:rsid w:val="009E40EB"/>
    <w:rsid w:val="009E569D"/>
    <w:rsid w:val="009E625E"/>
    <w:rsid w:val="009F48DB"/>
    <w:rsid w:val="00A031A3"/>
    <w:rsid w:val="00A12266"/>
    <w:rsid w:val="00A14468"/>
    <w:rsid w:val="00A20291"/>
    <w:rsid w:val="00A21270"/>
    <w:rsid w:val="00A26377"/>
    <w:rsid w:val="00A31D97"/>
    <w:rsid w:val="00A40024"/>
    <w:rsid w:val="00A40D95"/>
    <w:rsid w:val="00A57825"/>
    <w:rsid w:val="00A6114C"/>
    <w:rsid w:val="00A739B0"/>
    <w:rsid w:val="00A754AE"/>
    <w:rsid w:val="00A8089F"/>
    <w:rsid w:val="00A80C8D"/>
    <w:rsid w:val="00A92EAE"/>
    <w:rsid w:val="00A93369"/>
    <w:rsid w:val="00A97E75"/>
    <w:rsid w:val="00AA2928"/>
    <w:rsid w:val="00AA5C86"/>
    <w:rsid w:val="00AB1F65"/>
    <w:rsid w:val="00AB2ED7"/>
    <w:rsid w:val="00AB3B11"/>
    <w:rsid w:val="00AC0303"/>
    <w:rsid w:val="00AC1888"/>
    <w:rsid w:val="00AC491F"/>
    <w:rsid w:val="00AD3847"/>
    <w:rsid w:val="00AE6AAE"/>
    <w:rsid w:val="00B04AE2"/>
    <w:rsid w:val="00B055F5"/>
    <w:rsid w:val="00B07846"/>
    <w:rsid w:val="00B07D97"/>
    <w:rsid w:val="00B168D5"/>
    <w:rsid w:val="00B25BA7"/>
    <w:rsid w:val="00B27CE2"/>
    <w:rsid w:val="00B27D50"/>
    <w:rsid w:val="00B3393E"/>
    <w:rsid w:val="00B33C76"/>
    <w:rsid w:val="00B3580D"/>
    <w:rsid w:val="00B37C99"/>
    <w:rsid w:val="00B421EF"/>
    <w:rsid w:val="00B44354"/>
    <w:rsid w:val="00B52EA6"/>
    <w:rsid w:val="00B55461"/>
    <w:rsid w:val="00B64274"/>
    <w:rsid w:val="00B65A52"/>
    <w:rsid w:val="00B80149"/>
    <w:rsid w:val="00B819AE"/>
    <w:rsid w:val="00B8281F"/>
    <w:rsid w:val="00B851AE"/>
    <w:rsid w:val="00B8689C"/>
    <w:rsid w:val="00B87538"/>
    <w:rsid w:val="00B97D88"/>
    <w:rsid w:val="00BA683B"/>
    <w:rsid w:val="00BA7E66"/>
    <w:rsid w:val="00BC5C9C"/>
    <w:rsid w:val="00BD2300"/>
    <w:rsid w:val="00BD25F1"/>
    <w:rsid w:val="00BD40B5"/>
    <w:rsid w:val="00BD4864"/>
    <w:rsid w:val="00BE6289"/>
    <w:rsid w:val="00BF4F79"/>
    <w:rsid w:val="00C065A0"/>
    <w:rsid w:val="00C22991"/>
    <w:rsid w:val="00C42A64"/>
    <w:rsid w:val="00C62B97"/>
    <w:rsid w:val="00C67759"/>
    <w:rsid w:val="00C70AB8"/>
    <w:rsid w:val="00C83638"/>
    <w:rsid w:val="00C855D0"/>
    <w:rsid w:val="00C877BC"/>
    <w:rsid w:val="00C92A40"/>
    <w:rsid w:val="00C943A1"/>
    <w:rsid w:val="00CB3761"/>
    <w:rsid w:val="00CB5190"/>
    <w:rsid w:val="00CB7810"/>
    <w:rsid w:val="00CC3BAE"/>
    <w:rsid w:val="00CD0DC7"/>
    <w:rsid w:val="00CD4CD4"/>
    <w:rsid w:val="00CD7E62"/>
    <w:rsid w:val="00CF0C35"/>
    <w:rsid w:val="00D015E1"/>
    <w:rsid w:val="00D113E2"/>
    <w:rsid w:val="00D17ED2"/>
    <w:rsid w:val="00D21146"/>
    <w:rsid w:val="00D26AC5"/>
    <w:rsid w:val="00D33F89"/>
    <w:rsid w:val="00D40A0C"/>
    <w:rsid w:val="00D462EF"/>
    <w:rsid w:val="00D50530"/>
    <w:rsid w:val="00D572AD"/>
    <w:rsid w:val="00D7553D"/>
    <w:rsid w:val="00D8377D"/>
    <w:rsid w:val="00D859FB"/>
    <w:rsid w:val="00D90D44"/>
    <w:rsid w:val="00D9150E"/>
    <w:rsid w:val="00DA2C28"/>
    <w:rsid w:val="00DA39D3"/>
    <w:rsid w:val="00DB2AD7"/>
    <w:rsid w:val="00DB3327"/>
    <w:rsid w:val="00DB388B"/>
    <w:rsid w:val="00DC2868"/>
    <w:rsid w:val="00DC385D"/>
    <w:rsid w:val="00DC452B"/>
    <w:rsid w:val="00DC4B45"/>
    <w:rsid w:val="00DC524B"/>
    <w:rsid w:val="00DD7A2B"/>
    <w:rsid w:val="00DE1DA2"/>
    <w:rsid w:val="00DE25BF"/>
    <w:rsid w:val="00DE3901"/>
    <w:rsid w:val="00DF004D"/>
    <w:rsid w:val="00DF343F"/>
    <w:rsid w:val="00E0073D"/>
    <w:rsid w:val="00E14B6F"/>
    <w:rsid w:val="00E25522"/>
    <w:rsid w:val="00E310CD"/>
    <w:rsid w:val="00E37318"/>
    <w:rsid w:val="00E41425"/>
    <w:rsid w:val="00E62AC5"/>
    <w:rsid w:val="00E909E6"/>
    <w:rsid w:val="00E9350C"/>
    <w:rsid w:val="00EA7A9C"/>
    <w:rsid w:val="00EB6FE9"/>
    <w:rsid w:val="00EC0494"/>
    <w:rsid w:val="00EC36DD"/>
    <w:rsid w:val="00ED3960"/>
    <w:rsid w:val="00EE23AF"/>
    <w:rsid w:val="00F01155"/>
    <w:rsid w:val="00F0332C"/>
    <w:rsid w:val="00F03985"/>
    <w:rsid w:val="00F048AC"/>
    <w:rsid w:val="00F04D67"/>
    <w:rsid w:val="00F117D7"/>
    <w:rsid w:val="00F157EE"/>
    <w:rsid w:val="00F448CC"/>
    <w:rsid w:val="00F44E44"/>
    <w:rsid w:val="00F45C69"/>
    <w:rsid w:val="00F56D5A"/>
    <w:rsid w:val="00F60A78"/>
    <w:rsid w:val="00F63291"/>
    <w:rsid w:val="00F65139"/>
    <w:rsid w:val="00F71C53"/>
    <w:rsid w:val="00F749AB"/>
    <w:rsid w:val="00F817F4"/>
    <w:rsid w:val="00F84945"/>
    <w:rsid w:val="00F861B1"/>
    <w:rsid w:val="00F878FA"/>
    <w:rsid w:val="00F9228E"/>
    <w:rsid w:val="00F975C7"/>
    <w:rsid w:val="00FA354F"/>
    <w:rsid w:val="00FA6E67"/>
    <w:rsid w:val="00FD7478"/>
    <w:rsid w:val="00FE03F5"/>
    <w:rsid w:val="00FE0950"/>
    <w:rsid w:val="00FE13D7"/>
    <w:rsid w:val="00FE4225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7670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uiPriority w:val="39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4A092C"/>
    <w:pPr>
      <w:ind w:left="720"/>
      <w:contextualSpacing/>
    </w:pPr>
  </w:style>
  <w:style w:type="character" w:styleId="af1">
    <w:name w:val="Strong"/>
    <w:basedOn w:val="a0"/>
    <w:uiPriority w:val="22"/>
    <w:qFormat/>
    <w:rsid w:val="00223774"/>
    <w:rPr>
      <w:b/>
      <w:bCs/>
    </w:rPr>
  </w:style>
  <w:style w:type="character" w:styleId="af2">
    <w:name w:val="annotation reference"/>
    <w:basedOn w:val="a0"/>
    <w:rsid w:val="0072543F"/>
    <w:rPr>
      <w:sz w:val="16"/>
      <w:szCs w:val="16"/>
    </w:rPr>
  </w:style>
  <w:style w:type="paragraph" w:styleId="af3">
    <w:name w:val="annotation text"/>
    <w:basedOn w:val="a"/>
    <w:link w:val="af4"/>
    <w:rsid w:val="0072543F"/>
  </w:style>
  <w:style w:type="character" w:customStyle="1" w:styleId="af4">
    <w:name w:val="Текст примечания Знак"/>
    <w:basedOn w:val="a0"/>
    <w:link w:val="af3"/>
    <w:rsid w:val="0072543F"/>
  </w:style>
  <w:style w:type="paragraph" w:styleId="af5">
    <w:name w:val="annotation subject"/>
    <w:basedOn w:val="af3"/>
    <w:next w:val="af3"/>
    <w:link w:val="af6"/>
    <w:rsid w:val="0072543F"/>
    <w:rPr>
      <w:b/>
      <w:bCs/>
    </w:rPr>
  </w:style>
  <w:style w:type="character" w:customStyle="1" w:styleId="af6">
    <w:name w:val="Тема примечания Знак"/>
    <w:basedOn w:val="af4"/>
    <w:link w:val="af5"/>
    <w:rsid w:val="0072543F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E41425"/>
    <w:rPr>
      <w:lang w:val="en-US"/>
    </w:rPr>
  </w:style>
  <w:style w:type="paragraph" w:customStyle="1" w:styleId="32">
    <w:name w:val="Нумерованный абзац 3ур"/>
    <w:basedOn w:val="3"/>
    <w:qFormat/>
    <w:rsid w:val="0076705E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76705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7670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uiPriority w:val="39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4A092C"/>
    <w:pPr>
      <w:ind w:left="720"/>
      <w:contextualSpacing/>
    </w:pPr>
  </w:style>
  <w:style w:type="character" w:styleId="af1">
    <w:name w:val="Strong"/>
    <w:basedOn w:val="a0"/>
    <w:uiPriority w:val="22"/>
    <w:qFormat/>
    <w:rsid w:val="00223774"/>
    <w:rPr>
      <w:b/>
      <w:bCs/>
    </w:rPr>
  </w:style>
  <w:style w:type="character" w:styleId="af2">
    <w:name w:val="annotation reference"/>
    <w:basedOn w:val="a0"/>
    <w:rsid w:val="0072543F"/>
    <w:rPr>
      <w:sz w:val="16"/>
      <w:szCs w:val="16"/>
    </w:rPr>
  </w:style>
  <w:style w:type="paragraph" w:styleId="af3">
    <w:name w:val="annotation text"/>
    <w:basedOn w:val="a"/>
    <w:link w:val="af4"/>
    <w:rsid w:val="0072543F"/>
  </w:style>
  <w:style w:type="character" w:customStyle="1" w:styleId="af4">
    <w:name w:val="Текст примечания Знак"/>
    <w:basedOn w:val="a0"/>
    <w:link w:val="af3"/>
    <w:rsid w:val="0072543F"/>
  </w:style>
  <w:style w:type="paragraph" w:styleId="af5">
    <w:name w:val="annotation subject"/>
    <w:basedOn w:val="af3"/>
    <w:next w:val="af3"/>
    <w:link w:val="af6"/>
    <w:rsid w:val="0072543F"/>
    <w:rPr>
      <w:b/>
      <w:bCs/>
    </w:rPr>
  </w:style>
  <w:style w:type="character" w:customStyle="1" w:styleId="af6">
    <w:name w:val="Тема примечания Знак"/>
    <w:basedOn w:val="af4"/>
    <w:link w:val="af5"/>
    <w:rsid w:val="0072543F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E41425"/>
    <w:rPr>
      <w:lang w:val="en-US"/>
    </w:rPr>
  </w:style>
  <w:style w:type="paragraph" w:customStyle="1" w:styleId="32">
    <w:name w:val="Нумерованный абзац 3ур"/>
    <w:basedOn w:val="3"/>
    <w:qFormat/>
    <w:rsid w:val="0076705E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76705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ED837-34AB-4C28-B08E-881F0D34D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9712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10</cp:revision>
  <cp:lastPrinted>2017-10-27T13:49:00Z</cp:lastPrinted>
  <dcterms:created xsi:type="dcterms:W3CDTF">2017-10-24T09:45:00Z</dcterms:created>
  <dcterms:modified xsi:type="dcterms:W3CDTF">2018-06-29T12:53:00Z</dcterms:modified>
</cp:coreProperties>
</file>